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3"/>
        <w:gridCol w:w="2209"/>
      </w:tblGrid>
      <w:tr w:rsidR="00694217" w:rsidRPr="008C3711" w:rsidTr="00127DBE">
        <w:trPr>
          <w:trHeight w:val="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9865B6" w:rsidP="008D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7D110C"/>
                <w:sz w:val="32"/>
                <w:szCs w:val="32"/>
                <w:u w:val="single"/>
              </w:rPr>
              <w:t>Spring 2020</w:t>
            </w:r>
            <w:r w:rsidR="00694217" w:rsidRPr="008C3711">
              <w:rPr>
                <w:rFonts w:ascii="Times New Roman" w:eastAsia="Times New Roman" w:hAnsi="Times New Roman" w:cs="Times New Roman"/>
                <w:b/>
                <w:color w:val="7D110C"/>
                <w:sz w:val="32"/>
                <w:szCs w:val="32"/>
                <w:u w:val="single"/>
              </w:rPr>
              <w:t xml:space="preserve"> Calendar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Default="00694217" w:rsidP="001F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Dates</w:t>
            </w:r>
          </w:p>
          <w:p w:rsidR="00B1241A" w:rsidRPr="008C3711" w:rsidRDefault="00B1241A" w:rsidP="00B1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</w:rPr>
              <w:t>*calendar dates are subject to change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694217" w:rsidP="00BD1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r w:rsidR="008C3711">
              <w:rPr>
                <w:rFonts w:ascii="Times New Roman" w:hAnsi="Times New Roman" w:cs="Times New Roman"/>
                <w:sz w:val="20"/>
                <w:szCs w:val="20"/>
              </w:rPr>
              <w:t xml:space="preserve">lication for Graduation deadline </w:t>
            </w:r>
            <w:r w:rsidR="00D631E4">
              <w:rPr>
                <w:rFonts w:ascii="Times New Roman" w:hAnsi="Times New Roman" w:cs="Times New Roman"/>
                <w:sz w:val="20"/>
                <w:szCs w:val="20"/>
              </w:rPr>
              <w:t>May, August 2020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BD1C13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1,</w:t>
            </w:r>
            <w:r w:rsidR="009865B6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55" w:rsidRDefault="00694217" w:rsidP="001F6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For students enrolled at IU S</w:t>
            </w:r>
            <w:r w:rsidR="001C5074">
              <w:rPr>
                <w:rFonts w:ascii="Times New Roman" w:hAnsi="Times New Roman" w:cs="Times New Roman"/>
                <w:sz w:val="20"/>
                <w:szCs w:val="20"/>
              </w:rPr>
              <w:t xml:space="preserve">outh Bend during the </w:t>
            </w:r>
            <w:r w:rsidR="00BD1C13">
              <w:rPr>
                <w:rFonts w:ascii="Times New Roman" w:hAnsi="Times New Roman" w:cs="Times New Roman"/>
                <w:sz w:val="20"/>
                <w:szCs w:val="20"/>
              </w:rPr>
              <w:t xml:space="preserve">Fall </w:t>
            </w:r>
            <w:r w:rsidR="009865B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semester, each student is assigned a “registration appointment” which denotes the first day and time the student can access registration online via </w:t>
            </w:r>
            <w:hyperlink r:id="rId4" w:tgtFrame="_blank" w:history="1">
              <w:proofErr w:type="spellStart"/>
              <w:r w:rsidR="00B1241A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. Online registration remains open only through the first week of classes. </w:t>
            </w:r>
            <w:r w:rsidR="009865B6">
              <w:rPr>
                <w:rFonts w:ascii="Times New Roman" w:hAnsi="Times New Roman" w:cs="Times New Roman"/>
                <w:sz w:val="20"/>
                <w:szCs w:val="20"/>
              </w:rPr>
              <w:t>For Summer 2020</w:t>
            </w:r>
            <w:r w:rsidR="001F6155">
              <w:rPr>
                <w:rFonts w:ascii="Times New Roman" w:hAnsi="Times New Roman" w:cs="Times New Roman"/>
                <w:sz w:val="20"/>
                <w:szCs w:val="20"/>
              </w:rPr>
              <w:t>, please click here.</w:t>
            </w:r>
          </w:p>
          <w:p w:rsidR="00694217" w:rsidRPr="008C3711" w:rsidRDefault="00694217" w:rsidP="001F6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b/>
                <w:sz w:val="20"/>
                <w:szCs w:val="20"/>
              </w:rPr>
              <w:t>This is not an appointment to speak with an </w:t>
            </w:r>
            <w:r w:rsidRPr="00B12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advisor</w:t>
            </w:r>
            <w:r w:rsidRPr="008C37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9865B6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28</w:t>
            </w:r>
            <w:r w:rsidR="00492BE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12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9E49BD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Withdrawal: </w:t>
            </w:r>
            <w:r w:rsidR="00694217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Course deleted from record, no grade assigned. Use online registration via </w:t>
            </w:r>
            <w:hyperlink r:id="rId5" w:tgtFrame="_blank" w:history="1">
              <w:proofErr w:type="spellStart"/>
              <w:r w:rsidR="00B1241A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8C3711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="00694217" w:rsidRPr="008C3711">
              <w:rPr>
                <w:rFonts w:ascii="Times New Roman" w:hAnsi="Times New Roman" w:cs="Times New Roman"/>
                <w:sz w:val="20"/>
                <w:szCs w:val="20"/>
              </w:rPr>
              <w:t>until 11:59 p.m. of the deadline date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9865B6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28 - January 12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69421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Open Registration/Schedule Adjustment </w:t>
            </w:r>
          </w:p>
          <w:p w:rsidR="00694217" w:rsidRPr="008C3711" w:rsidRDefault="0069421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For all students; no appointment required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9865B6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4</w:t>
            </w:r>
            <w:r w:rsidR="0036456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January 12</w:t>
            </w:r>
          </w:p>
        </w:tc>
      </w:tr>
      <w:tr w:rsidR="00BA4FBC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BC" w:rsidRPr="00BA4FBC" w:rsidRDefault="00492BED" w:rsidP="001F6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add a wait</w:t>
            </w:r>
            <w:r w:rsidR="00BA4FBC">
              <w:rPr>
                <w:rFonts w:ascii="Times New Roman" w:hAnsi="Times New Roman" w:cs="Times New Roman"/>
                <w:sz w:val="20"/>
                <w:szCs w:val="20"/>
              </w:rPr>
              <w:t xml:space="preserve"> list request ends at </w:t>
            </w:r>
            <w:r w:rsidR="001F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FBC">
              <w:rPr>
                <w:rFonts w:ascii="Times New Roman" w:hAnsi="Times New Roman" w:cs="Times New Roman"/>
                <w:sz w:val="20"/>
                <w:szCs w:val="20"/>
              </w:rPr>
              <w:t>:00 p</w:t>
            </w:r>
            <w:r w:rsidR="00192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92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FBC" w:rsidRDefault="00604612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January </w:t>
            </w:r>
            <w:r w:rsidR="009865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6291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291" w:rsidRPr="003B6291" w:rsidRDefault="003B6291" w:rsidP="008C37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91">
              <w:rPr>
                <w:rFonts w:ascii="Times New Roman" w:hAnsi="Times New Roman" w:cs="Times New Roman"/>
                <w:b/>
                <w:sz w:val="20"/>
                <w:szCs w:val="20"/>
              </w:rPr>
              <w:t>Classes Begin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291" w:rsidRDefault="009865B6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13</w:t>
            </w:r>
          </w:p>
        </w:tc>
      </w:tr>
      <w:tr w:rsidR="00250C15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C15" w:rsidRPr="008C3711" w:rsidRDefault="00AC7D2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Waitlist processing</w:t>
            </w:r>
            <w:r w:rsidR="00365B7F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C15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expire</w:t>
            </w:r>
            <w:r w:rsidR="00365B7F" w:rsidRPr="008C3711">
              <w:rPr>
                <w:rFonts w:ascii="Times New Roman" w:hAnsi="Times New Roman" w:cs="Times New Roman"/>
                <w:sz w:val="20"/>
                <w:szCs w:val="20"/>
              </w:rPr>
              <w:t>s at 4</w:t>
            </w:r>
            <w:r w:rsidR="00250C15" w:rsidRPr="008C3711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0C15" w:rsidRPr="008C3711" w:rsidRDefault="009865B6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14</w:t>
            </w:r>
          </w:p>
        </w:tc>
      </w:tr>
      <w:tr w:rsidR="0014582C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82C" w:rsidRPr="008C3711" w:rsidRDefault="00192AB5" w:rsidP="00580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refund period ends. </w:t>
            </w:r>
            <w:r w:rsidR="00C132C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Use online registration </w:t>
            </w:r>
            <w:hyperlink r:id="rId6" w:tgtFrame="_blank" w:history="1">
              <w:proofErr w:type="spellStart"/>
              <w:r w:rsidR="00B1241A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58004E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2C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to process registrations and changes.</w:t>
            </w:r>
            <w:r w:rsidR="000D057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Classes that have session codes of Eight </w:t>
            </w:r>
            <w:proofErr w:type="spellStart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>Wk</w:t>
            </w:r>
            <w:proofErr w:type="spellEnd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1, Eight </w:t>
            </w:r>
            <w:proofErr w:type="spellStart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>Wk</w:t>
            </w:r>
            <w:proofErr w:type="spellEnd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2, or Non </w:t>
            </w:r>
            <w:proofErr w:type="spellStart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>Std</w:t>
            </w:r>
            <w:proofErr w:type="spellEnd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have starting dates and ending dates that vary from the full term semester dates. Because these classes do not meet for the full semester or session, refund and drop/withdrawal dates vary for these classes.</w:t>
            </w:r>
            <w:r w:rsidR="000D057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82C" w:rsidRPr="008C3711" w:rsidRDefault="009865B6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19</w:t>
            </w:r>
          </w:p>
        </w:tc>
      </w:tr>
      <w:tr w:rsidR="008C3248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 Luther King Jr. Holiday: 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No Classes – Campus Closed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</w:t>
            </w:r>
          </w:p>
        </w:tc>
      </w:tr>
      <w:tr w:rsidR="008C3248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Default="008C3248" w:rsidP="008C3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Withdrawal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automatic grade of W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1E4"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7" w:history="1">
              <w:r w:rsidR="0036456D"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 w:rsidR="00D631E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3248" w:rsidRPr="008C3711" w:rsidRDefault="008C3248" w:rsidP="0036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Withdrawal after </w:t>
            </w:r>
            <w:r w:rsidR="00D631E4">
              <w:rPr>
                <w:rFonts w:ascii="Times New Roman" w:hAnsi="Times New Roman" w:cs="Times New Roman"/>
                <w:sz w:val="20"/>
                <w:szCs w:val="20"/>
              </w:rPr>
              <w:t>March 15 granted only due to</w:t>
            </w:r>
            <w:r w:rsidR="0036456D">
              <w:rPr>
                <w:rFonts w:ascii="Times New Roman" w:hAnsi="Times New Roman" w:cs="Times New Roman"/>
                <w:sz w:val="20"/>
                <w:szCs w:val="20"/>
              </w:rPr>
              <w:t xml:space="preserve"> extraordinary circumstances.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20 – March 15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75% refund period 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eDrop</w:t>
            </w:r>
            <w:proofErr w:type="spellEnd"/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. Students can drop classes 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history="1">
              <w:proofErr w:type="spellStart"/>
              <w:r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until 11:59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of the deadline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26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Pass/Fail Option Ends at 4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:00 p.m.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31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782BAE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refund ends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9" w:history="1">
              <w:r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)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>. Students can drop classes via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proofErr w:type="spellStart"/>
              <w:r w:rsidR="008C3248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until 11:59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of the deadline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782BAE" w:rsidP="008C3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refund ends</w:t>
            </w:r>
            <w:bookmarkStart w:id="0" w:name="_GoBack"/>
            <w:bookmarkEnd w:id="0"/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11" w:history="1">
              <w:r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)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. Students can drop classes via </w:t>
            </w:r>
            <w:hyperlink r:id="rId12" w:tgtFrame="_blank" w:history="1">
              <w:proofErr w:type="spellStart"/>
              <w:r w:rsidR="008C3248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8C3248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>until 11:59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of the deadline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9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Credit/Audit Option Ends at 4:00 p.m.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Extra fee for credit/audit option after 100% refund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28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Break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(begins after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last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class)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14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Classes Resume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23</w:t>
            </w:r>
          </w:p>
        </w:tc>
      </w:tr>
      <w:tr w:rsidR="008C3248" w:rsidRPr="008C3711" w:rsidTr="0036456D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248" w:rsidRPr="0036456D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56D">
              <w:rPr>
                <w:rFonts w:ascii="Times New Roman" w:hAnsi="Times New Roman" w:cs="Times New Roman"/>
                <w:sz w:val="20"/>
                <w:szCs w:val="20"/>
              </w:rPr>
              <w:t xml:space="preserve">Withdrawal with grade of W or F </w:t>
            </w:r>
            <w:r w:rsidR="0036456D"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13" w:history="1">
              <w:r w:rsidR="0036456D"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 w:rsidR="003645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3248" w:rsidRPr="0036456D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56D">
              <w:rPr>
                <w:rFonts w:ascii="Times New Roman" w:hAnsi="Times New Roman" w:cs="Times New Roman"/>
                <w:sz w:val="20"/>
                <w:szCs w:val="20"/>
              </w:rPr>
              <w:t>Permission to withdraw during this period is granted only for extraordinary circumstances. Poor performance in a course is not grounds for a late withdrawal.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248" w:rsidRPr="0036456D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6D">
              <w:rPr>
                <w:rFonts w:ascii="Times New Roman" w:hAnsi="Times New Roman" w:cs="Times New Roman"/>
                <w:sz w:val="20"/>
                <w:szCs w:val="20"/>
              </w:rPr>
              <w:t>March 16 – April 29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withdraw ends at 4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:00 p.m.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Classes End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29</w:t>
            </w:r>
          </w:p>
        </w:tc>
      </w:tr>
      <w:tr w:rsidR="008C3248" w:rsidRPr="008C3711" w:rsidTr="001F6155">
        <w:trPr>
          <w:trHeight w:val="108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Final Exams</w:t>
            </w:r>
          </w:p>
          <w:p w:rsidR="008C3248" w:rsidRPr="001F6155" w:rsidRDefault="008C3248" w:rsidP="008C32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1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Grades are due to the Office of the Registrar 48 hours after the final examination or last class meeting, whichever is greater.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</w:t>
            </w:r>
            <w:hyperlink r:id="rId14" w:history="1">
              <w:r w:rsidRPr="001F6155">
                <w:rPr>
                  <w:rStyle w:val="Hyperlink"/>
                  <w:rFonts w:ascii="Times New Roman" w:hAnsi="Times New Roman" w:cs="Times New Roman"/>
                  <w:sz w:val="20"/>
                  <w:szCs w:val="30"/>
                  <w:shd w:val="clear" w:color="auto" w:fill="FFFFFF"/>
                </w:rPr>
                <w:t>https://policies.iu.edu/policies/aca-70-grade-reports/index.html</w:t>
              </w:r>
            </w:hyperlink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 – May 7</w:t>
            </w:r>
          </w:p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48" w:rsidRPr="008C3711" w:rsidTr="00A86AD7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Commencement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12</w:t>
            </w:r>
          </w:p>
        </w:tc>
      </w:tr>
      <w:tr w:rsidR="008C3248" w:rsidRPr="008C3711" w:rsidTr="00A86AD7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Transcripts available with grades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12</w:t>
            </w:r>
          </w:p>
        </w:tc>
      </w:tr>
    </w:tbl>
    <w:p w:rsidR="00EA1FF1" w:rsidRPr="001F6155" w:rsidRDefault="001F6155" w:rsidP="00492B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15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92AB5" w:rsidRPr="001F6155">
        <w:rPr>
          <w:rFonts w:ascii="Times New Roman" w:hAnsi="Times New Roman" w:cs="Times New Roman"/>
          <w:b/>
          <w:i/>
          <w:sz w:val="24"/>
          <w:szCs w:val="24"/>
        </w:rPr>
        <w:t xml:space="preserve">Calendar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92AB5" w:rsidRPr="001F6155">
        <w:rPr>
          <w:rFonts w:ascii="Times New Roman" w:hAnsi="Times New Roman" w:cs="Times New Roman"/>
          <w:b/>
          <w:i/>
          <w:sz w:val="24"/>
          <w:szCs w:val="24"/>
        </w:rPr>
        <w:t>ates are subject to change</w:t>
      </w:r>
    </w:p>
    <w:sectPr w:rsidR="00EA1FF1" w:rsidRPr="001F6155" w:rsidSect="00A40FA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2"/>
    <w:rsid w:val="00011F57"/>
    <w:rsid w:val="0002500B"/>
    <w:rsid w:val="0004319A"/>
    <w:rsid w:val="000D057C"/>
    <w:rsid w:val="00127DBE"/>
    <w:rsid w:val="00137F5A"/>
    <w:rsid w:val="0014582C"/>
    <w:rsid w:val="00173A7B"/>
    <w:rsid w:val="00182331"/>
    <w:rsid w:val="00192AB5"/>
    <w:rsid w:val="001A5DB1"/>
    <w:rsid w:val="001C5074"/>
    <w:rsid w:val="001F6155"/>
    <w:rsid w:val="00250C15"/>
    <w:rsid w:val="002A0FDB"/>
    <w:rsid w:val="002A41DA"/>
    <w:rsid w:val="002B0022"/>
    <w:rsid w:val="002D6902"/>
    <w:rsid w:val="00301BA3"/>
    <w:rsid w:val="0033639D"/>
    <w:rsid w:val="0036388E"/>
    <w:rsid w:val="0036456D"/>
    <w:rsid w:val="00365B7F"/>
    <w:rsid w:val="003B0D58"/>
    <w:rsid w:val="003B6291"/>
    <w:rsid w:val="00406755"/>
    <w:rsid w:val="004843C4"/>
    <w:rsid w:val="00492BED"/>
    <w:rsid w:val="004A0E4F"/>
    <w:rsid w:val="004A4BB4"/>
    <w:rsid w:val="004D574F"/>
    <w:rsid w:val="00510B09"/>
    <w:rsid w:val="00570845"/>
    <w:rsid w:val="0058004E"/>
    <w:rsid w:val="00592E0F"/>
    <w:rsid w:val="005B488C"/>
    <w:rsid w:val="00604612"/>
    <w:rsid w:val="00613A73"/>
    <w:rsid w:val="00662225"/>
    <w:rsid w:val="006761BB"/>
    <w:rsid w:val="00694217"/>
    <w:rsid w:val="006B0C35"/>
    <w:rsid w:val="006F0C05"/>
    <w:rsid w:val="00770205"/>
    <w:rsid w:val="00782BAE"/>
    <w:rsid w:val="008209F8"/>
    <w:rsid w:val="00865343"/>
    <w:rsid w:val="00872666"/>
    <w:rsid w:val="00897DBF"/>
    <w:rsid w:val="008C2CD2"/>
    <w:rsid w:val="008C3248"/>
    <w:rsid w:val="008C3711"/>
    <w:rsid w:val="008C4196"/>
    <w:rsid w:val="008D305A"/>
    <w:rsid w:val="008E5FBF"/>
    <w:rsid w:val="008F0C76"/>
    <w:rsid w:val="00983370"/>
    <w:rsid w:val="009865B6"/>
    <w:rsid w:val="009B2923"/>
    <w:rsid w:val="009E49BD"/>
    <w:rsid w:val="00A1549E"/>
    <w:rsid w:val="00A40FA0"/>
    <w:rsid w:val="00A436E4"/>
    <w:rsid w:val="00AA227A"/>
    <w:rsid w:val="00AC7D27"/>
    <w:rsid w:val="00AE5235"/>
    <w:rsid w:val="00B1241A"/>
    <w:rsid w:val="00B65192"/>
    <w:rsid w:val="00B93C5C"/>
    <w:rsid w:val="00BA4FBC"/>
    <w:rsid w:val="00BD1C13"/>
    <w:rsid w:val="00BD6EA1"/>
    <w:rsid w:val="00C03A2B"/>
    <w:rsid w:val="00C132CC"/>
    <w:rsid w:val="00C22CC9"/>
    <w:rsid w:val="00C661B6"/>
    <w:rsid w:val="00CF3F77"/>
    <w:rsid w:val="00CF5C8A"/>
    <w:rsid w:val="00CF5D90"/>
    <w:rsid w:val="00D11868"/>
    <w:rsid w:val="00D631E4"/>
    <w:rsid w:val="00DB4C35"/>
    <w:rsid w:val="00DD1AD7"/>
    <w:rsid w:val="00DE2C3C"/>
    <w:rsid w:val="00DE4E7E"/>
    <w:rsid w:val="00E207CB"/>
    <w:rsid w:val="00EA12BF"/>
    <w:rsid w:val="00EA1FF1"/>
    <w:rsid w:val="00EC0DFA"/>
    <w:rsid w:val="00F226DC"/>
    <w:rsid w:val="00FB2EA1"/>
    <w:rsid w:val="00FE354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540A"/>
  <w15:chartTrackingRefBased/>
  <w15:docId w15:val="{3388B927-5001-4FF0-8834-CCA39A6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" TargetMode="External"/><Relationship Id="rId13" Type="http://schemas.openxmlformats.org/officeDocument/2006/relationships/hyperlink" Target="https://one.iu.edu/task/iupui/edrop-ea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.iu.edu/task/iupui/edrop-eadd" TargetMode="External"/><Relationship Id="rId12" Type="http://schemas.openxmlformats.org/officeDocument/2006/relationships/hyperlink" Target="https://one.iu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e.iu.edu/" TargetMode="External"/><Relationship Id="rId11" Type="http://schemas.openxmlformats.org/officeDocument/2006/relationships/hyperlink" Target="https://one.iu.edu/task/iupui/edrop-eadd" TargetMode="External"/><Relationship Id="rId5" Type="http://schemas.openxmlformats.org/officeDocument/2006/relationships/hyperlink" Target="https://one.iu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e.iu.edu/" TargetMode="External"/><Relationship Id="rId4" Type="http://schemas.openxmlformats.org/officeDocument/2006/relationships/hyperlink" Target="https://one.iu.edu/" TargetMode="External"/><Relationship Id="rId9" Type="http://schemas.openxmlformats.org/officeDocument/2006/relationships/hyperlink" Target="https://one.iu.edu/task/iupui/edrop-eadd" TargetMode="External"/><Relationship Id="rId14" Type="http://schemas.openxmlformats.org/officeDocument/2006/relationships/hyperlink" Target="https://policies.iu.edu/policies/aca-70-grade-repor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Melissa Foster</dc:creator>
  <cp:keywords/>
  <dc:description/>
  <cp:lastModifiedBy>Latimer, Ryan Timothy</cp:lastModifiedBy>
  <cp:revision>7</cp:revision>
  <cp:lastPrinted>2017-03-16T17:59:00Z</cp:lastPrinted>
  <dcterms:created xsi:type="dcterms:W3CDTF">2019-08-30T19:37:00Z</dcterms:created>
  <dcterms:modified xsi:type="dcterms:W3CDTF">2019-09-04T16:43:00Z</dcterms:modified>
</cp:coreProperties>
</file>